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C4D4" w14:textId="78073ADD" w:rsidR="00A15C3E" w:rsidRPr="00470F65" w:rsidRDefault="00A15C3E" w:rsidP="00A15C3E">
      <w:pPr>
        <w:widowControl w:val="0"/>
        <w:autoSpaceDE w:val="0"/>
        <w:autoSpaceDN w:val="0"/>
        <w:adjustRightInd w:val="0"/>
        <w:spacing w:line="360" w:lineRule="auto"/>
        <w:jc w:val="right"/>
        <w:rPr>
          <w:rFonts w:ascii="Times New Roman" w:eastAsia="Times New Roman" w:hAnsi="Times New Roman"/>
          <w:b/>
          <w:sz w:val="22"/>
          <w:szCs w:val="22"/>
        </w:rPr>
      </w:pPr>
      <w:r w:rsidRPr="00470F65">
        <w:rPr>
          <w:rFonts w:ascii="Times New Roman" w:eastAsia="Times New Roman" w:hAnsi="Times New Roman"/>
          <w:b/>
          <w:sz w:val="22"/>
          <w:szCs w:val="22"/>
        </w:rPr>
        <w:t>Allegato</w:t>
      </w:r>
      <w:r w:rsidR="000C38CF">
        <w:rPr>
          <w:rFonts w:ascii="Times New Roman" w:eastAsia="Times New Roman" w:hAnsi="Times New Roman"/>
          <w:b/>
          <w:sz w:val="22"/>
          <w:szCs w:val="22"/>
        </w:rPr>
        <w:t xml:space="preserve"> 2</w:t>
      </w:r>
      <w:r w:rsidR="007A1B39">
        <w:rPr>
          <w:rFonts w:ascii="Times New Roman" w:eastAsia="Times New Roman" w:hAnsi="Times New Roman"/>
          <w:b/>
          <w:sz w:val="22"/>
          <w:szCs w:val="22"/>
        </w:rPr>
        <w:t xml:space="preserve"> </w:t>
      </w:r>
      <w:r w:rsidRPr="00470F65">
        <w:rPr>
          <w:rFonts w:ascii="Times New Roman" w:eastAsia="Times New Roman" w:hAnsi="Times New Roman"/>
          <w:b/>
          <w:sz w:val="22"/>
          <w:szCs w:val="22"/>
        </w:rPr>
        <w:t xml:space="preserve">al </w:t>
      </w:r>
      <w:r w:rsidR="007A1B39">
        <w:rPr>
          <w:rFonts w:ascii="Times New Roman" w:eastAsia="Times New Roman" w:hAnsi="Times New Roman"/>
          <w:b/>
          <w:sz w:val="22"/>
          <w:szCs w:val="22"/>
        </w:rPr>
        <w:t>Disciplinare di gara</w:t>
      </w:r>
    </w:p>
    <w:p w14:paraId="0982C0A7" w14:textId="77777777" w:rsidR="00A15C3E" w:rsidRPr="000C38CF" w:rsidRDefault="00A15C3E" w:rsidP="00A15C3E">
      <w:pPr>
        <w:widowControl w:val="0"/>
        <w:autoSpaceDE w:val="0"/>
        <w:autoSpaceDN w:val="0"/>
        <w:adjustRightInd w:val="0"/>
        <w:spacing w:line="360" w:lineRule="auto"/>
        <w:jc w:val="center"/>
        <w:rPr>
          <w:rFonts w:ascii="Times New Roman" w:eastAsia="Times New Roman" w:hAnsi="Times New Roman"/>
          <w:color w:val="000000"/>
          <w:sz w:val="22"/>
          <w:szCs w:val="22"/>
        </w:rPr>
      </w:pPr>
      <w:r w:rsidRPr="000C38CF">
        <w:rPr>
          <w:rFonts w:ascii="Times New Roman" w:eastAsia="Times New Roman" w:hAnsi="Times New Roman"/>
          <w:color w:val="000000"/>
          <w:sz w:val="22"/>
          <w:szCs w:val="22"/>
        </w:rPr>
        <w:t xml:space="preserve">PATTO DI INTEGRITA’ </w:t>
      </w:r>
    </w:p>
    <w:p w14:paraId="4EC64664" w14:textId="77BEF9C7" w:rsidR="00A15C3E" w:rsidRPr="000C38CF" w:rsidRDefault="007A1B39" w:rsidP="00A15C3E">
      <w:pPr>
        <w:widowControl w:val="0"/>
        <w:autoSpaceDE w:val="0"/>
        <w:autoSpaceDN w:val="0"/>
        <w:adjustRightInd w:val="0"/>
        <w:spacing w:line="360" w:lineRule="auto"/>
        <w:jc w:val="center"/>
        <w:rPr>
          <w:rFonts w:ascii="Times New Roman" w:eastAsia="Times New Roman" w:hAnsi="Times New Roman"/>
          <w:color w:val="000000"/>
          <w:sz w:val="22"/>
          <w:szCs w:val="22"/>
        </w:rPr>
      </w:pPr>
      <w:r w:rsidRPr="000C38CF">
        <w:rPr>
          <w:rFonts w:ascii="Times New Roman" w:eastAsia="Times New Roman" w:hAnsi="Times New Roman"/>
          <w:color w:val="000000"/>
          <w:sz w:val="22"/>
          <w:szCs w:val="22"/>
        </w:rPr>
        <w:t xml:space="preserve">RELATIVO ALLA </w:t>
      </w:r>
    </w:p>
    <w:p w14:paraId="10B279FB" w14:textId="59CFEDDB" w:rsidR="000C38CF" w:rsidRPr="000C38CF" w:rsidRDefault="000C38CF" w:rsidP="000C38CF">
      <w:pPr>
        <w:jc w:val="both"/>
        <w:rPr>
          <w:rFonts w:ascii="Times New Roman" w:hAnsi="Times New Roman"/>
          <w:sz w:val="20"/>
          <w:szCs w:val="22"/>
          <w:lang w:eastAsia="en-US"/>
        </w:rPr>
      </w:pPr>
      <w:r w:rsidRPr="000C38CF">
        <w:rPr>
          <w:rFonts w:ascii="Times New Roman" w:hAnsi="Times New Roman"/>
          <w:sz w:val="20"/>
          <w:szCs w:val="22"/>
        </w:rPr>
        <w:t>GARA PER L’AFFIDAMENTO DELLA FORNITURA DI UN SISTEMA ROBOTICO A NOLEGGIO AD</w:t>
      </w:r>
      <w:r w:rsidRPr="000C38CF">
        <w:rPr>
          <w:rFonts w:ascii="Times New Roman" w:hAnsi="Times New Roman"/>
          <w:sz w:val="20"/>
          <w:szCs w:val="22"/>
          <w:lang w:eastAsia="en-US"/>
        </w:rPr>
        <w:t xml:space="preserve"> ELEVATA TECNOLOGIA PER LE CHIRURGIE SPECIALISTICHE </w:t>
      </w:r>
      <w:r>
        <w:rPr>
          <w:rFonts w:ascii="Times New Roman" w:hAnsi="Times New Roman"/>
          <w:sz w:val="20"/>
          <w:szCs w:val="22"/>
          <w:lang w:eastAsia="en-US"/>
        </w:rPr>
        <w:t xml:space="preserve">DEL P.O. S. EUGENIO DELLA ASL ROMA 2 </w:t>
      </w:r>
      <w:r w:rsidRPr="000C38CF">
        <w:rPr>
          <w:rFonts w:ascii="Times New Roman" w:hAnsi="Times New Roman"/>
          <w:sz w:val="20"/>
          <w:szCs w:val="22"/>
          <w:lang w:eastAsia="en-US"/>
        </w:rPr>
        <w:t>(UROLOGIA, CHIRURGIA GENERALE, GINECOLOGICA) CON RELATIVO MATERIALE CONSUMABILE E STRUMENTARIO NECESSARIO PER GLI SPECIFICI INTERVENTI CHIRURGICI COMPATIBILI CON LA TECNOLOGIA ROBOTICA OFFERTA), PER LA DURATA DI ANNI SEI CON POSSIBILITÀ DI RISCATTO FINALE E MANUTENZIONE FULL RISK.</w:t>
      </w:r>
    </w:p>
    <w:p w14:paraId="29FE5B2A" w14:textId="5D3905B1" w:rsidR="000C38CF" w:rsidRPr="000C38CF" w:rsidRDefault="000C38CF" w:rsidP="000C38CF">
      <w:pPr>
        <w:jc w:val="both"/>
        <w:rPr>
          <w:rFonts w:ascii="Times New Roman" w:hAnsi="Times New Roman"/>
          <w:sz w:val="20"/>
          <w:szCs w:val="22"/>
        </w:rPr>
      </w:pPr>
      <w:r w:rsidRPr="000C38CF">
        <w:rPr>
          <w:rFonts w:ascii="Times New Roman" w:hAnsi="Times New Roman"/>
          <w:sz w:val="20"/>
          <w:szCs w:val="22"/>
          <w:lang w:eastAsia="en-US"/>
        </w:rPr>
        <w:t xml:space="preserve">IMPORTO ANNUO STIMATO A BASE DI GARA DI € </w:t>
      </w:r>
      <w:r w:rsidRPr="000C38CF">
        <w:rPr>
          <w:rFonts w:ascii="Times New Roman" w:hAnsi="Times New Roman"/>
          <w:sz w:val="20"/>
          <w:szCs w:val="22"/>
        </w:rPr>
        <w:t>1.583.000,00 IVA ESCLUSA;</w:t>
      </w:r>
    </w:p>
    <w:p w14:paraId="1DFC30F4" w14:textId="579CF229" w:rsidR="000C38CF" w:rsidRPr="000C38CF" w:rsidRDefault="000C38CF" w:rsidP="000C38CF">
      <w:pPr>
        <w:jc w:val="both"/>
        <w:rPr>
          <w:rFonts w:ascii="Times New Roman" w:hAnsi="Times New Roman"/>
          <w:sz w:val="20"/>
          <w:szCs w:val="22"/>
          <w:lang w:eastAsia="en-US"/>
        </w:rPr>
      </w:pPr>
      <w:r w:rsidRPr="000C38CF">
        <w:rPr>
          <w:rFonts w:ascii="Times New Roman" w:hAnsi="Times New Roman"/>
          <w:sz w:val="20"/>
          <w:szCs w:val="22"/>
          <w:lang w:eastAsia="en-US"/>
        </w:rPr>
        <w:t>IMPORTO COMPLESSIVO STIMATO DELL’APPALTO IN ANNI SEI PARI AD € 9.498.000,00 IVA ESCLUSA.</w:t>
      </w:r>
    </w:p>
    <w:p w14:paraId="6EEEBA2F" w14:textId="7BDAAC9E" w:rsidR="000C38CF" w:rsidRPr="000C38CF" w:rsidRDefault="000C38CF" w:rsidP="000C38CF">
      <w:pPr>
        <w:jc w:val="both"/>
        <w:rPr>
          <w:rFonts w:ascii="Times New Roman" w:hAnsi="Times New Roman"/>
          <w:sz w:val="20"/>
          <w:szCs w:val="22"/>
          <w:lang w:eastAsia="en-US"/>
        </w:rPr>
      </w:pPr>
      <w:r w:rsidRPr="000C38CF">
        <w:rPr>
          <w:rFonts w:ascii="Times New Roman" w:hAnsi="Times New Roman"/>
          <w:sz w:val="20"/>
          <w:szCs w:val="22"/>
          <w:lang w:eastAsia="en-US"/>
        </w:rPr>
        <w:t>OPZIONI:</w:t>
      </w:r>
    </w:p>
    <w:p w14:paraId="57698A18" w14:textId="6C700F16" w:rsidR="000C38CF" w:rsidRPr="000C38CF" w:rsidRDefault="000C38CF" w:rsidP="000C38CF">
      <w:pPr>
        <w:jc w:val="both"/>
        <w:rPr>
          <w:rFonts w:ascii="Times New Roman" w:hAnsi="Times New Roman"/>
          <w:sz w:val="20"/>
          <w:szCs w:val="22"/>
          <w:lang w:eastAsia="en-US"/>
        </w:rPr>
      </w:pPr>
      <w:r w:rsidRPr="000C38CF">
        <w:rPr>
          <w:rFonts w:ascii="Times New Roman" w:hAnsi="Times New Roman"/>
          <w:sz w:val="20"/>
          <w:szCs w:val="22"/>
          <w:lang w:eastAsia="en-US"/>
        </w:rPr>
        <w:t>IMPORTO DELL’EVENTUALE ESTENSIONE CONTRATTUALE (QUINTO D’OBBLIGO) PARI AD € 1.200.000,00.</w:t>
      </w:r>
    </w:p>
    <w:p w14:paraId="06E39FA7" w14:textId="0FA08521" w:rsidR="000C38CF" w:rsidRPr="000C38CF" w:rsidRDefault="000C38CF" w:rsidP="000C38CF">
      <w:pPr>
        <w:jc w:val="both"/>
        <w:rPr>
          <w:rFonts w:ascii="Times New Roman" w:hAnsi="Times New Roman"/>
          <w:sz w:val="20"/>
          <w:szCs w:val="22"/>
          <w:lang w:eastAsia="en-US"/>
        </w:rPr>
      </w:pPr>
      <w:r w:rsidRPr="000C38CF">
        <w:rPr>
          <w:rFonts w:ascii="Times New Roman" w:hAnsi="Times New Roman"/>
          <w:sz w:val="20"/>
          <w:szCs w:val="22"/>
          <w:lang w:eastAsia="en-US"/>
        </w:rPr>
        <w:t>IMPORTO DELL’EVENTUALE PROROGA TECNICA € 791.500,00</w:t>
      </w:r>
    </w:p>
    <w:p w14:paraId="0D31E192" w14:textId="3FFE69E3" w:rsidR="00A15C3E" w:rsidRPr="00D4379E" w:rsidRDefault="000C38CF" w:rsidP="00D4379E">
      <w:pPr>
        <w:jc w:val="both"/>
        <w:rPr>
          <w:rFonts w:ascii="Times New Roman" w:hAnsi="Times New Roman"/>
          <w:sz w:val="20"/>
          <w:szCs w:val="22"/>
          <w:lang w:eastAsia="en-US"/>
        </w:rPr>
      </w:pPr>
      <w:r w:rsidRPr="000C38CF">
        <w:rPr>
          <w:rFonts w:ascii="Times New Roman" w:hAnsi="Times New Roman"/>
          <w:sz w:val="20"/>
          <w:szCs w:val="22"/>
          <w:lang w:eastAsia="en-US"/>
        </w:rPr>
        <w:t>IMPORTO COMPLESSIVO DELL’INTERVENTO COMPRENSIVO DELLE OPZIONI È PARI AD € 11.489.500,00 IVA ESCLUSA.</w:t>
      </w:r>
      <w:bookmarkStart w:id="0" w:name="_GoBack"/>
      <w:bookmarkEnd w:id="0"/>
    </w:p>
    <w:p w14:paraId="4DA74F44" w14:textId="77777777" w:rsidR="00A15C3E" w:rsidRPr="00470F65" w:rsidRDefault="00A15C3E" w:rsidP="00A15C3E">
      <w:pPr>
        <w:widowControl w:val="0"/>
        <w:autoSpaceDE w:val="0"/>
        <w:autoSpaceDN w:val="0"/>
        <w:adjustRightInd w:val="0"/>
        <w:spacing w:line="360" w:lineRule="auto"/>
        <w:jc w:val="center"/>
        <w:rPr>
          <w:rFonts w:ascii="Times New Roman" w:eastAsia="Times New Roman" w:hAnsi="Times New Roman"/>
          <w:bCs/>
          <w:sz w:val="22"/>
          <w:szCs w:val="22"/>
        </w:rPr>
      </w:pPr>
      <w:r w:rsidRPr="00470F65">
        <w:rPr>
          <w:rFonts w:ascii="Times New Roman" w:eastAsia="Times New Roman" w:hAnsi="Times New Roman"/>
          <w:bCs/>
          <w:sz w:val="22"/>
          <w:szCs w:val="22"/>
        </w:rPr>
        <w:t>tra</w:t>
      </w:r>
    </w:p>
    <w:p w14:paraId="2698CA82" w14:textId="106E1503" w:rsidR="00A15C3E" w:rsidRPr="00470F65" w:rsidRDefault="00A15C3E" w:rsidP="00A15C3E">
      <w:pPr>
        <w:widowControl w:val="0"/>
        <w:autoSpaceDE w:val="0"/>
        <w:autoSpaceDN w:val="0"/>
        <w:adjustRightInd w:val="0"/>
        <w:spacing w:line="360" w:lineRule="auto"/>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 </w:t>
      </w:r>
      <w:r w:rsidRPr="008A2EFC">
        <w:rPr>
          <w:rFonts w:ascii="Times New Roman" w:eastAsia="Times New Roman" w:hAnsi="Times New Roman"/>
          <w:sz w:val="22"/>
          <w:szCs w:val="22"/>
        </w:rPr>
        <w:t xml:space="preserve">La Asl Roma 2 codice fiscale./P.Iva  13665151000 con sede in Roma </w:t>
      </w:r>
      <w:r w:rsidR="008A2EFC" w:rsidRPr="008A2EFC">
        <w:rPr>
          <w:rFonts w:ascii="Times New Roman" w:eastAsia="Times New Roman" w:hAnsi="Times New Roman"/>
          <w:sz w:val="22"/>
          <w:szCs w:val="22"/>
        </w:rPr>
        <w:t>Via Maria Brighenti 23 Edificio B</w:t>
      </w:r>
      <w:r w:rsidR="00C6558E">
        <w:rPr>
          <w:rFonts w:ascii="Times New Roman" w:eastAsia="Times New Roman" w:hAnsi="Times New Roman"/>
          <w:sz w:val="22"/>
          <w:szCs w:val="22"/>
        </w:rPr>
        <w:t>,</w:t>
      </w:r>
      <w:r w:rsidR="008A2EFC" w:rsidRPr="008A2EFC">
        <w:rPr>
          <w:rFonts w:ascii="Times New Roman" w:eastAsia="Times New Roman" w:hAnsi="Times New Roman"/>
          <w:sz w:val="22"/>
          <w:szCs w:val="22"/>
        </w:rPr>
        <w:t xml:space="preserve"> </w:t>
      </w:r>
      <w:r w:rsidR="007A1B39">
        <w:rPr>
          <w:rFonts w:ascii="Times New Roman" w:eastAsia="Times New Roman" w:hAnsi="Times New Roman"/>
          <w:color w:val="000000"/>
          <w:sz w:val="22"/>
          <w:szCs w:val="22"/>
        </w:rPr>
        <w:t xml:space="preserve"> nella persona di</w:t>
      </w:r>
      <w:r w:rsidRPr="00470F65">
        <w:rPr>
          <w:rFonts w:ascii="Times New Roman" w:eastAsia="Times New Roman" w:hAnsi="Times New Roman"/>
          <w:color w:val="000000"/>
          <w:sz w:val="22"/>
          <w:szCs w:val="22"/>
        </w:rPr>
        <w:t>____</w:t>
      </w:r>
      <w:r w:rsidR="007A1B39">
        <w:rPr>
          <w:rFonts w:ascii="Times New Roman" w:eastAsia="Times New Roman" w:hAnsi="Times New Roman"/>
          <w:color w:val="000000"/>
          <w:sz w:val="22"/>
          <w:szCs w:val="22"/>
        </w:rPr>
        <w:t>_______________________________nato/a</w:t>
      </w:r>
      <w:r w:rsidRPr="00470F65">
        <w:rPr>
          <w:rFonts w:ascii="Times New Roman" w:eastAsia="Times New Roman" w:hAnsi="Times New Roman"/>
          <w:color w:val="000000"/>
          <w:sz w:val="22"/>
          <w:szCs w:val="22"/>
        </w:rPr>
        <w:t>_______________________________________________________ il ____________________ in qualità di _________________________________________________________________________</w:t>
      </w:r>
    </w:p>
    <w:p w14:paraId="4E9D98CB" w14:textId="77777777" w:rsidR="00A15C3E" w:rsidRPr="00470F65" w:rsidRDefault="00A15C3E" w:rsidP="00A15C3E">
      <w:pPr>
        <w:widowControl w:val="0"/>
        <w:autoSpaceDE w:val="0"/>
        <w:autoSpaceDN w:val="0"/>
        <w:adjustRightInd w:val="0"/>
        <w:spacing w:line="360" w:lineRule="auto"/>
        <w:jc w:val="center"/>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E</w:t>
      </w:r>
    </w:p>
    <w:p w14:paraId="0EFB8D19" w14:textId="77777777" w:rsidR="00A15C3E" w:rsidRPr="00470F65" w:rsidRDefault="00A15C3E" w:rsidP="00A15C3E">
      <w:pPr>
        <w:widowControl w:val="0"/>
        <w:autoSpaceDE w:val="0"/>
        <w:autoSpaceDN w:val="0"/>
        <w:adjustRightInd w:val="0"/>
        <w:spacing w:line="360" w:lineRule="auto"/>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____________________________________________________________________ (di seguito anche operatore economico), con sede legale in </w:t>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r>
      <w:r w:rsidRPr="00470F65">
        <w:rPr>
          <w:rFonts w:ascii="Times New Roman" w:eastAsia="Times New Roman" w:hAnsi="Times New Roman"/>
          <w:color w:val="000000"/>
          <w:sz w:val="22"/>
          <w:szCs w:val="22"/>
        </w:rPr>
        <w:softHyphen/>
        <w:t xml:space="preserve">________________________________________________, via _______________________________________________________________________________ codice fiscale/P.IVA _________________________________________________________________, rappresentata da ____________________________________________________________________ nato/a a __________________________ il ______________ C.F. _____________________________ in qualità di ________________________________________________________________________ </w:t>
      </w:r>
    </w:p>
    <w:p w14:paraId="6360BA64" w14:textId="469C11F4"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(Il presente Patto deve essere sottoscritto, dal legale rappresentante dell’operatore economico partecipante o da procuratore autorizzato o da altra persona legittimamente autorizzata. La mancata presentazione di tale Patto debitamente sottoscritto comporterà l'esclusione dalla gara salva l’applicazione della procedura di soccorso istruttorio.</w:t>
      </w:r>
    </w:p>
    <w:p w14:paraId="10DB8505" w14:textId="77777777" w:rsidR="00A15C3E" w:rsidRPr="00470F65" w:rsidRDefault="00A15C3E" w:rsidP="008A2EFC">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 xml:space="preserve">Nel caso di R.T.I./Consorzi ordinario o Reti di impresa il documento deve essere presentato da tutte le imprese aderenti al R.T.I./Consorzio o Rete di impresa. Nel caso di </w:t>
      </w:r>
      <w:r w:rsidRPr="008A2EFC">
        <w:rPr>
          <w:rFonts w:ascii="Times New Roman" w:eastAsia="Times New Roman" w:hAnsi="Times New Roman"/>
          <w:sz w:val="22"/>
          <w:szCs w:val="22"/>
        </w:rPr>
        <w:t xml:space="preserve">Consorzi </w:t>
      </w:r>
      <w:r w:rsidRPr="00470F65">
        <w:rPr>
          <w:rFonts w:ascii="Times New Roman" w:eastAsia="Times New Roman" w:hAnsi="Times New Roman"/>
          <w:sz w:val="22"/>
          <w:szCs w:val="22"/>
        </w:rPr>
        <w:t xml:space="preserve">di cui </w:t>
      </w:r>
    </w:p>
    <w:p w14:paraId="508AB980" w14:textId="77777777"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alle lettere b) e c) dell’art. 45 comma 2 D.Lgs. n. 50/2016, il documento deve essere presentato, oltre che dal Consorzio, anche dalle altre consorziate individuate, in sede di offerta quali esecutrici del servizio. È assimilata a tale tipologia di Consorzio, la Rete di Imprese dotata di organo comune con poteri di rappresentanza e soggettività giuridica e dal Consorzio.).</w:t>
      </w:r>
    </w:p>
    <w:p w14:paraId="690D7A81"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VISTO:</w:t>
      </w:r>
    </w:p>
    <w:p w14:paraId="19D2D161" w14:textId="04FC42B2" w:rsidR="00A15C3E" w:rsidRPr="00D4379E" w:rsidRDefault="00A15C3E" w:rsidP="00D4379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La legge 6 novembre 2012 n. 190, art. 1, comma 17 recante “Disposizioni per la prevenzione e la repressione della corruzione e dell'illegalità n</w:t>
      </w:r>
      <w:r>
        <w:rPr>
          <w:rFonts w:ascii="Times New Roman" w:eastAsia="Times New Roman" w:hAnsi="Times New Roman"/>
          <w:sz w:val="22"/>
          <w:szCs w:val="22"/>
        </w:rPr>
        <w:t>ella pubblica amministrazione”;</w:t>
      </w:r>
    </w:p>
    <w:p w14:paraId="3E34FF00" w14:textId="77777777" w:rsidR="00A15C3E"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 xml:space="preserve">il Decreto del Presidente della Repubblica 16 aprile 2013, n. 62 con il quale è stato emanato il </w:t>
      </w:r>
      <w:r w:rsidRPr="00470F65">
        <w:rPr>
          <w:rFonts w:ascii="Times New Roman" w:eastAsia="Times New Roman" w:hAnsi="Times New Roman"/>
          <w:sz w:val="22"/>
          <w:szCs w:val="22"/>
        </w:rPr>
        <w:lastRenderedPageBreak/>
        <w:t>“Regolamento recante il codice di comportamento dei dipendenti pubblici”;</w:t>
      </w:r>
    </w:p>
    <w:p w14:paraId="77C86628" w14:textId="77777777" w:rsidR="007A1B39" w:rsidRDefault="007A1B39" w:rsidP="007A1B39">
      <w:pPr>
        <w:pStyle w:val="Paragrafoelenco"/>
        <w:rPr>
          <w:rFonts w:ascii="Times New Roman" w:eastAsia="Times New Roman" w:hAnsi="Times New Roman"/>
          <w:sz w:val="22"/>
          <w:szCs w:val="22"/>
        </w:rPr>
      </w:pPr>
    </w:p>
    <w:p w14:paraId="12278B14" w14:textId="77777777" w:rsidR="00A15C3E"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Il Decreto Legislativo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14:paraId="271AF20B" w14:textId="77777777" w:rsidR="00A15C3E" w:rsidRPr="00470F65" w:rsidRDefault="00A15C3E" w:rsidP="007857E1">
      <w:pPr>
        <w:pStyle w:val="Paragrafoelenco"/>
        <w:rPr>
          <w:rFonts w:ascii="Times New Roman" w:eastAsia="Times New Roman" w:hAnsi="Times New Roman"/>
          <w:sz w:val="22"/>
          <w:szCs w:val="22"/>
        </w:rPr>
      </w:pPr>
    </w:p>
    <w:p w14:paraId="120F3D35" w14:textId="77777777" w:rsidR="00A15C3E"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la Delibera n. 831 del 3 agosto 2016 con la quale l’Autorità Nazionale Anticorruzione ha approvato il Piano Nazionale Anticorruzione 2016;</w:t>
      </w:r>
    </w:p>
    <w:p w14:paraId="4FC44B0A" w14:textId="77777777" w:rsidR="00A15C3E" w:rsidRPr="00470F65" w:rsidRDefault="00A15C3E" w:rsidP="00A15C3E">
      <w:pPr>
        <w:widowControl w:val="0"/>
        <w:autoSpaceDE w:val="0"/>
        <w:autoSpaceDN w:val="0"/>
        <w:adjustRightInd w:val="0"/>
        <w:jc w:val="both"/>
        <w:rPr>
          <w:rFonts w:ascii="Times New Roman" w:eastAsia="Times New Roman" w:hAnsi="Times New Roman"/>
          <w:sz w:val="22"/>
          <w:szCs w:val="22"/>
        </w:rPr>
      </w:pPr>
    </w:p>
    <w:p w14:paraId="6DABE3E8" w14:textId="77777777" w:rsidR="00A15C3E"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la Deliberazione n. 163 del 26.01.2018 con la quale la ASL Roma 2 ha adottato il Piano Triennale della Prevenzione della Corruzione e del Programma triennale per la Trasparenza e l’Integrità del triennio 2018-2020;</w:t>
      </w:r>
    </w:p>
    <w:p w14:paraId="12CCA2D6" w14:textId="77777777" w:rsidR="00A15C3E" w:rsidRPr="00470F65" w:rsidRDefault="00A15C3E" w:rsidP="00A15C3E">
      <w:pPr>
        <w:widowControl w:val="0"/>
        <w:autoSpaceDE w:val="0"/>
        <w:autoSpaceDN w:val="0"/>
        <w:adjustRightInd w:val="0"/>
        <w:jc w:val="both"/>
        <w:rPr>
          <w:rFonts w:ascii="Times New Roman" w:eastAsia="Times New Roman" w:hAnsi="Times New Roman"/>
          <w:sz w:val="22"/>
          <w:szCs w:val="22"/>
        </w:rPr>
      </w:pPr>
    </w:p>
    <w:p w14:paraId="76532A52" w14:textId="77777777" w:rsidR="00A15C3E"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il Decreto del Presidente della Repubblica 16 aprile 2013, n. 62 “Regolamento recante codice di comportamento dei dipendenti pubblici, a norma dell’art. 54 del decreto legislativo 30 marzo 2001, n. 165”;</w:t>
      </w:r>
    </w:p>
    <w:p w14:paraId="57CA0BC0" w14:textId="77777777" w:rsidR="00A15C3E" w:rsidRPr="00470F65" w:rsidRDefault="00A15C3E" w:rsidP="00A15C3E">
      <w:pPr>
        <w:widowControl w:val="0"/>
        <w:autoSpaceDE w:val="0"/>
        <w:autoSpaceDN w:val="0"/>
        <w:adjustRightInd w:val="0"/>
        <w:jc w:val="both"/>
        <w:rPr>
          <w:rFonts w:ascii="Times New Roman" w:eastAsia="Times New Roman" w:hAnsi="Times New Roman"/>
          <w:sz w:val="22"/>
          <w:szCs w:val="22"/>
        </w:rPr>
      </w:pPr>
    </w:p>
    <w:p w14:paraId="6F8B937B" w14:textId="77777777" w:rsidR="00A15C3E" w:rsidRPr="00470F65" w:rsidRDefault="00A15C3E" w:rsidP="00A15C3E">
      <w:pPr>
        <w:widowControl w:val="0"/>
        <w:numPr>
          <w:ilvl w:val="0"/>
          <w:numId w:val="2"/>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sz w:val="22"/>
          <w:szCs w:val="22"/>
        </w:rPr>
        <w:t>il Codice di comportamento dei dipendenti della ASL Roma 2 adottato con Deliberazione n. 2239 del 07/12/2017.</w:t>
      </w:r>
    </w:p>
    <w:p w14:paraId="58A5D416" w14:textId="77777777" w:rsidR="00A15C3E" w:rsidRPr="00470F65" w:rsidRDefault="00A15C3E" w:rsidP="00A15C3E">
      <w:pPr>
        <w:widowControl w:val="0"/>
        <w:autoSpaceDE w:val="0"/>
        <w:autoSpaceDN w:val="0"/>
        <w:adjustRightInd w:val="0"/>
        <w:spacing w:line="300" w:lineRule="exact"/>
        <w:jc w:val="center"/>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SI CONVIENE QUANTO SEGUE</w:t>
      </w:r>
    </w:p>
    <w:p w14:paraId="0BB8059A"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Articolo 1</w:t>
      </w:r>
      <w:r w:rsidRPr="00470F65">
        <w:rPr>
          <w:rFonts w:ascii="Times New Roman" w:eastAsia="Times New Roman" w:hAnsi="Times New Roman"/>
          <w:color w:val="000000"/>
          <w:sz w:val="22"/>
          <w:szCs w:val="22"/>
        </w:rPr>
        <w:t xml:space="preserve"> </w:t>
      </w:r>
      <w:r w:rsidRPr="00470F65">
        <w:rPr>
          <w:rFonts w:ascii="Times New Roman" w:eastAsia="Times New Roman" w:hAnsi="Times New Roman"/>
          <w:b/>
          <w:color w:val="000000"/>
          <w:sz w:val="22"/>
          <w:szCs w:val="22"/>
        </w:rPr>
        <w:t>– Oggetto e ambito di applicazione</w:t>
      </w:r>
    </w:p>
    <w:p w14:paraId="728AADA0" w14:textId="5FFA1F35" w:rsidR="000D4F02" w:rsidRPr="00F76C7C" w:rsidRDefault="00A15C3E" w:rsidP="000D4F02">
      <w:pPr>
        <w:jc w:val="both"/>
        <w:rPr>
          <w:rFonts w:ascii="Times New Roman" w:hAnsi="Times New Roman"/>
          <w:sz w:val="22"/>
          <w:szCs w:val="22"/>
          <w:lang w:eastAsia="en-US"/>
        </w:rPr>
      </w:pPr>
      <w:r w:rsidRPr="00F76C7C">
        <w:rPr>
          <w:rFonts w:ascii="Times New Roman" w:eastAsia="Times New Roman" w:hAnsi="Times New Roman"/>
          <w:sz w:val="22"/>
          <w:szCs w:val="22"/>
        </w:rPr>
        <w:t xml:space="preserve">Il presente Patto si applica alla presente procedura di gara volta all’affidamento della fornitura di </w:t>
      </w:r>
      <w:r w:rsidR="000D4F02" w:rsidRPr="00F76C7C">
        <w:rPr>
          <w:rFonts w:ascii="Times New Roman" w:eastAsia="Times New Roman" w:hAnsi="Times New Roman"/>
          <w:sz w:val="22"/>
          <w:szCs w:val="22"/>
        </w:rPr>
        <w:t xml:space="preserve">                 </w:t>
      </w:r>
      <w:r w:rsidR="00F76C7C" w:rsidRPr="00F76C7C">
        <w:rPr>
          <w:rFonts w:ascii="Times New Roman" w:eastAsia="Times New Roman" w:hAnsi="Times New Roman"/>
          <w:sz w:val="22"/>
          <w:szCs w:val="22"/>
        </w:rPr>
        <w:t>un sistema</w:t>
      </w:r>
      <w:r w:rsidR="00F76C7C" w:rsidRPr="00F76C7C">
        <w:rPr>
          <w:rFonts w:ascii="Times New Roman" w:hAnsi="Times New Roman"/>
          <w:sz w:val="22"/>
          <w:szCs w:val="22"/>
        </w:rPr>
        <w:t xml:space="preserve"> robotico a noleggio ad</w:t>
      </w:r>
      <w:r w:rsidR="00F76C7C" w:rsidRPr="00F76C7C">
        <w:rPr>
          <w:rFonts w:ascii="Times New Roman" w:hAnsi="Times New Roman"/>
          <w:sz w:val="22"/>
          <w:szCs w:val="22"/>
          <w:lang w:eastAsia="en-US"/>
        </w:rPr>
        <w:t xml:space="preserve"> elevata tecnologia per le chirurgie specialistiche del </w:t>
      </w:r>
      <w:r w:rsidR="007452E1">
        <w:rPr>
          <w:rFonts w:ascii="Times New Roman" w:hAnsi="Times New Roman"/>
          <w:sz w:val="22"/>
          <w:szCs w:val="22"/>
          <w:lang w:eastAsia="en-US"/>
        </w:rPr>
        <w:t>P</w:t>
      </w:r>
      <w:r w:rsidR="007452E1" w:rsidRPr="00F76C7C">
        <w:rPr>
          <w:rFonts w:ascii="Times New Roman" w:hAnsi="Times New Roman"/>
          <w:sz w:val="22"/>
          <w:szCs w:val="22"/>
          <w:lang w:eastAsia="en-US"/>
        </w:rPr>
        <w:t>.</w:t>
      </w:r>
      <w:r w:rsidR="007452E1">
        <w:rPr>
          <w:rFonts w:ascii="Times New Roman" w:hAnsi="Times New Roman"/>
          <w:sz w:val="22"/>
          <w:szCs w:val="22"/>
          <w:lang w:eastAsia="en-US"/>
        </w:rPr>
        <w:t>O</w:t>
      </w:r>
      <w:r w:rsidR="007452E1" w:rsidRPr="00F76C7C">
        <w:rPr>
          <w:rFonts w:ascii="Times New Roman" w:hAnsi="Times New Roman"/>
          <w:sz w:val="22"/>
          <w:szCs w:val="22"/>
          <w:lang w:eastAsia="en-US"/>
        </w:rPr>
        <w:t xml:space="preserve">. S. Eugenio </w:t>
      </w:r>
      <w:r w:rsidR="00F76C7C" w:rsidRPr="00F76C7C">
        <w:rPr>
          <w:rFonts w:ascii="Times New Roman" w:hAnsi="Times New Roman"/>
          <w:sz w:val="22"/>
          <w:szCs w:val="22"/>
          <w:lang w:eastAsia="en-US"/>
        </w:rPr>
        <w:t xml:space="preserve">della </w:t>
      </w:r>
      <w:r w:rsidR="007452E1" w:rsidRPr="00F76C7C">
        <w:rPr>
          <w:rFonts w:ascii="Times New Roman" w:hAnsi="Times New Roman"/>
          <w:sz w:val="22"/>
          <w:szCs w:val="22"/>
          <w:lang w:eastAsia="en-US"/>
        </w:rPr>
        <w:t xml:space="preserve">Asl Roma </w:t>
      </w:r>
      <w:r w:rsidR="00F76C7C" w:rsidRPr="00F76C7C">
        <w:rPr>
          <w:rFonts w:ascii="Times New Roman" w:hAnsi="Times New Roman"/>
          <w:sz w:val="22"/>
          <w:szCs w:val="22"/>
          <w:lang w:eastAsia="en-US"/>
        </w:rPr>
        <w:t>2 (</w:t>
      </w:r>
      <w:r w:rsidR="007452E1" w:rsidRPr="00F76C7C">
        <w:rPr>
          <w:rFonts w:ascii="Times New Roman" w:hAnsi="Times New Roman"/>
          <w:sz w:val="22"/>
          <w:szCs w:val="22"/>
          <w:lang w:eastAsia="en-US"/>
        </w:rPr>
        <w:t>Urologia, Chirurgia Generale, Ginecologica</w:t>
      </w:r>
      <w:r w:rsidR="00F76C7C" w:rsidRPr="00F76C7C">
        <w:rPr>
          <w:rFonts w:ascii="Times New Roman" w:hAnsi="Times New Roman"/>
          <w:sz w:val="22"/>
          <w:szCs w:val="22"/>
          <w:lang w:eastAsia="en-US"/>
        </w:rPr>
        <w:t xml:space="preserve">) con relativo materiale consumabile e strumentario necessario per gli specifici interventi chirurgici compatibili con la tecnologia robotica offerta), per la durata di anni sei con possibilità di riscatto finale e manutenzione </w:t>
      </w:r>
      <w:r w:rsidR="001846CE">
        <w:rPr>
          <w:rFonts w:ascii="Times New Roman" w:hAnsi="Times New Roman"/>
          <w:sz w:val="22"/>
          <w:szCs w:val="22"/>
          <w:lang w:eastAsia="en-US"/>
        </w:rPr>
        <w:t>F</w:t>
      </w:r>
      <w:r w:rsidR="00F76C7C" w:rsidRPr="00F76C7C">
        <w:rPr>
          <w:rFonts w:ascii="Times New Roman" w:hAnsi="Times New Roman"/>
          <w:sz w:val="22"/>
          <w:szCs w:val="22"/>
          <w:lang w:eastAsia="en-US"/>
        </w:rPr>
        <w:t>ull risk</w:t>
      </w:r>
      <w:r w:rsidR="000D4F02" w:rsidRPr="00F76C7C">
        <w:rPr>
          <w:rFonts w:ascii="Times New Roman" w:hAnsi="Times New Roman"/>
          <w:sz w:val="22"/>
          <w:szCs w:val="22"/>
          <w:lang w:eastAsia="en-US"/>
        </w:rPr>
        <w:t>.</w:t>
      </w:r>
    </w:p>
    <w:p w14:paraId="2DBBA636" w14:textId="5F3F81AD"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e rappresenta una misura di prevenzione nei confronti di pratiche corruttive, concussive o comunque tendenti ad inficiare il corretto svolgimento dell’azione a</w:t>
      </w:r>
      <w:r w:rsidR="007857E1">
        <w:rPr>
          <w:rFonts w:ascii="Times New Roman" w:eastAsia="Times New Roman" w:hAnsi="Times New Roman"/>
          <w:sz w:val="22"/>
          <w:szCs w:val="22"/>
        </w:rPr>
        <w:t xml:space="preserve">mministrativa </w:t>
      </w:r>
      <w:r w:rsidRPr="00470F65">
        <w:rPr>
          <w:rFonts w:ascii="Times New Roman" w:eastAsia="Times New Roman" w:hAnsi="Times New Roman"/>
          <w:sz w:val="22"/>
          <w:szCs w:val="22"/>
        </w:rPr>
        <w:t>nell’ambito dello svolgimento della procedura stessa.</w:t>
      </w:r>
    </w:p>
    <w:p w14:paraId="12E4211D" w14:textId="77777777"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 xml:space="preserve">Questo Patto d’Integrità stabilisce la reciproca, formale obbligazione dell’ASL Roma 2 e degli operatori economici concorrenti di conformare i propri comportamenti ai principi di lealtà, trasparenza e correttezza. nonché l’espresso impegno anti-corruzione, di non offrire, accettare o </w:t>
      </w:r>
    </w:p>
    <w:p w14:paraId="54D7118D" w14:textId="77777777"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richiedere somme di denaro o qualsiasi altra ricompensa, vantaggio o beneficio, sia direttamente che indirettamente tramite intermediari, al fine dell’assegnazione dell’appalto/concessione.</w:t>
      </w:r>
    </w:p>
    <w:p w14:paraId="59C93B04" w14:textId="77777777" w:rsidR="00A15C3E" w:rsidRPr="00470F65" w:rsidRDefault="00A15C3E" w:rsidP="00A15C3E">
      <w:pPr>
        <w:autoSpaceDE w:val="0"/>
        <w:autoSpaceDN w:val="0"/>
        <w:adjustRightInd w:val="0"/>
        <w:jc w:val="both"/>
        <w:rPr>
          <w:rFonts w:ascii="Times New Roman" w:eastAsia="Times New Roman" w:hAnsi="Times New Roman"/>
          <w:b/>
          <w:sz w:val="22"/>
          <w:szCs w:val="22"/>
        </w:rPr>
      </w:pPr>
      <w:r w:rsidRPr="00470F65">
        <w:rPr>
          <w:rFonts w:ascii="Times New Roman" w:eastAsia="Times New Roman" w:hAnsi="Times New Roman"/>
          <w:sz w:val="22"/>
          <w:szCs w:val="22"/>
        </w:rPr>
        <w:t>Il personale e i collaboratori dell’ASL Roma 2 e degli operatori economici concorrenti, sono consapevoli del presente Patto d’Integrità, il cui spirito condividono pienamente, nonché delle sanzioni previste a loro carico in caso di mancato rispetto di questo Patto.</w:t>
      </w:r>
    </w:p>
    <w:p w14:paraId="17E9FEC5" w14:textId="77777777" w:rsidR="00A15C3E" w:rsidRPr="00470F65" w:rsidRDefault="00A15C3E" w:rsidP="00A15C3E">
      <w:pPr>
        <w:widowControl w:val="0"/>
        <w:autoSpaceDE w:val="0"/>
        <w:autoSpaceDN w:val="0"/>
        <w:adjustRightInd w:val="0"/>
        <w:jc w:val="both"/>
        <w:rPr>
          <w:rFonts w:ascii="Times New Roman" w:eastAsia="Times New Roman" w:hAnsi="Times New Roman"/>
          <w:b/>
          <w:color w:val="000000"/>
          <w:sz w:val="22"/>
          <w:szCs w:val="22"/>
        </w:rPr>
      </w:pPr>
    </w:p>
    <w:p w14:paraId="06DF77C7"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Articolo 2</w:t>
      </w:r>
      <w:r w:rsidRPr="00470F65">
        <w:rPr>
          <w:rFonts w:ascii="Times New Roman" w:eastAsia="Times New Roman" w:hAnsi="Times New Roman"/>
          <w:color w:val="000000"/>
          <w:sz w:val="22"/>
          <w:szCs w:val="22"/>
        </w:rPr>
        <w:t xml:space="preserve"> </w:t>
      </w:r>
      <w:r w:rsidRPr="00470F65">
        <w:rPr>
          <w:rFonts w:ascii="Times New Roman" w:eastAsia="Times New Roman" w:hAnsi="Times New Roman"/>
          <w:b/>
          <w:color w:val="000000"/>
          <w:sz w:val="22"/>
          <w:szCs w:val="22"/>
        </w:rPr>
        <w:t>– Obblighi dell’operatore economico nei confronti della Stazione Appaltante</w:t>
      </w:r>
    </w:p>
    <w:p w14:paraId="4602C736" w14:textId="77777777" w:rsidR="00A15C3E" w:rsidRPr="00470F65" w:rsidRDefault="00A15C3E" w:rsidP="00A15C3E">
      <w:pPr>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sz w:val="22"/>
          <w:szCs w:val="22"/>
        </w:rPr>
        <w:t xml:space="preserve">Il presente Patto d’integrità stabilisce la formale obbligazione dell’operatore economico che, ai fini della partecipazione alla gara in oggetto, si impegna: </w:t>
      </w:r>
    </w:p>
    <w:p w14:paraId="73A14C1D" w14:textId="13359E75" w:rsidR="00A15C3E" w:rsidRPr="00470F65"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color w:val="000000"/>
          <w:sz w:val="22"/>
          <w:szCs w:val="22"/>
        </w:rPr>
        <w:t xml:space="preserve">a rispettare tutte le previsioni contenute nel Capitolato Speciale e Disciplinare di gara e i relativi allegati; </w:t>
      </w:r>
    </w:p>
    <w:p w14:paraId="0DF1EB26" w14:textId="77777777" w:rsidR="00A15C3E" w:rsidRPr="00470F65"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p w14:paraId="14D6D8F7" w14:textId="251F3E99" w:rsidR="00A15C3E"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a segnalare alla stazione appaltante qualsiasi tentativo di turbativa, irregolarità o distorsione nelle fasi di svolgimento della gara e/o durante l’esecuzione dei contratti, da parte di ogni interessato o </w:t>
      </w:r>
      <w:r w:rsidRPr="00470F65">
        <w:rPr>
          <w:rFonts w:ascii="Times New Roman" w:eastAsia="Times New Roman" w:hAnsi="Times New Roman"/>
          <w:color w:val="000000"/>
          <w:sz w:val="22"/>
          <w:szCs w:val="22"/>
        </w:rPr>
        <w:lastRenderedPageBreak/>
        <w:t>addetto o di chiunque possa influenzare le decisioni</w:t>
      </w:r>
      <w:r w:rsidR="00231D3D">
        <w:rPr>
          <w:rFonts w:ascii="Times New Roman" w:eastAsia="Times New Roman" w:hAnsi="Times New Roman"/>
          <w:color w:val="000000"/>
          <w:sz w:val="22"/>
          <w:szCs w:val="22"/>
        </w:rPr>
        <w:t xml:space="preserve"> relative alla gara in oggetto;</w:t>
      </w:r>
    </w:p>
    <w:p w14:paraId="114E2C23" w14:textId="77777777" w:rsidR="00A15C3E"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ad assicurare di non trovarsi in situazioni di controllo o di collegamento (formale e/o sostanziale) con altri concorrenti e che non si è accordata e non si accorderà con altri partecipanti alla gara; </w:t>
      </w:r>
    </w:p>
    <w:p w14:paraId="3D55C8F8" w14:textId="77777777" w:rsidR="00A15C3E" w:rsidRPr="00470F65"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sz w:val="22"/>
          <w:szCs w:val="22"/>
        </w:rPr>
      </w:pPr>
      <w:r w:rsidRPr="00470F65">
        <w:rPr>
          <w:rFonts w:ascii="Times New Roman" w:eastAsia="Times New Roman" w:hAnsi="Times New Roman"/>
          <w:color w:val="000000"/>
          <w:sz w:val="22"/>
          <w:szCs w:val="22"/>
        </w:rPr>
        <w:t xml:space="preserve">ad informare puntualmente tutto il personale, di cui si avvale, del presente Patto di integrità e degli obblighi in esso contenuti; </w:t>
      </w:r>
    </w:p>
    <w:p w14:paraId="1F0BB753" w14:textId="77777777" w:rsidR="00A15C3E" w:rsidRPr="00470F65"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a vigilare affinché gli impegni sopra indicati siano osservati da tutti i collaboratori e dipendenti nell’esercizio dei compiti loro assegnati; </w:t>
      </w:r>
    </w:p>
    <w:p w14:paraId="1F84ADD7" w14:textId="77777777" w:rsidR="00A15C3E" w:rsidRPr="00470F65" w:rsidRDefault="00A15C3E" w:rsidP="00A15C3E">
      <w:pPr>
        <w:widowControl w:val="0"/>
        <w:numPr>
          <w:ilvl w:val="0"/>
          <w:numId w:val="3"/>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a denunciare alla Pubblica Autorità competente ogni irregolarità o distorsione di cui sia venuto a conoscenza per quanto attiene l’attività di cui all’oggetto della procedura in epigrafe. </w:t>
      </w:r>
    </w:p>
    <w:p w14:paraId="6F06EE16"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Articolo 3 – Obblighi della Stazione Appaltante</w:t>
      </w:r>
    </w:p>
    <w:p w14:paraId="77E8B5E7"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La ’ASL Roma 2</w:t>
      </w:r>
    </w:p>
    <w:p w14:paraId="35975F1F" w14:textId="77777777" w:rsidR="00A15C3E" w:rsidRPr="00470F65" w:rsidRDefault="00A15C3E" w:rsidP="00A15C3E">
      <w:pPr>
        <w:widowControl w:val="0"/>
        <w:numPr>
          <w:ilvl w:val="0"/>
          <w:numId w:val="6"/>
        </w:numPr>
        <w:autoSpaceDE w:val="0"/>
        <w:autoSpaceDN w:val="0"/>
        <w:adjustRightInd w:val="0"/>
        <w:ind w:left="714" w:hanging="357"/>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si obbliga a rispettare i principi di lealtà, trasparenza e correttezza nonché le misure di prevenzione della corruzione inserite nel Piano Triennale di Prevenzione della Corruzione e </w:t>
      </w:r>
      <w:r w:rsidRPr="00470F65">
        <w:rPr>
          <w:rFonts w:ascii="Times New Roman" w:eastAsia="Times New Roman" w:hAnsi="Times New Roman"/>
          <w:sz w:val="22"/>
          <w:szCs w:val="22"/>
        </w:rPr>
        <w:t>del Programma triennale per la Trasparenza e l’Integrità</w:t>
      </w:r>
      <w:r w:rsidRPr="00470F65">
        <w:rPr>
          <w:rFonts w:ascii="Times New Roman" w:eastAsia="Times New Roman" w:hAnsi="Times New Roman"/>
          <w:color w:val="000000"/>
          <w:sz w:val="22"/>
          <w:szCs w:val="22"/>
        </w:rPr>
        <w:t xml:space="preserve"> vigente. </w:t>
      </w:r>
    </w:p>
    <w:p w14:paraId="0B28FA03" w14:textId="77777777" w:rsidR="00A15C3E" w:rsidRPr="00EF486F" w:rsidRDefault="00A15C3E" w:rsidP="00A15C3E">
      <w:pPr>
        <w:widowControl w:val="0"/>
        <w:numPr>
          <w:ilvl w:val="0"/>
          <w:numId w:val="6"/>
        </w:numPr>
        <w:autoSpaceDE w:val="0"/>
        <w:autoSpaceDN w:val="0"/>
        <w:adjustRightInd w:val="0"/>
        <w:ind w:left="714" w:hanging="357"/>
        <w:jc w:val="both"/>
        <w:rPr>
          <w:rFonts w:ascii="Times New Roman" w:eastAsia="Times New Roman" w:hAnsi="Times New Roman"/>
          <w:color w:val="000000"/>
          <w:sz w:val="22"/>
          <w:szCs w:val="22"/>
        </w:rPr>
      </w:pPr>
      <w:r w:rsidRPr="00EF486F">
        <w:rPr>
          <w:rFonts w:ascii="Times New Roman" w:eastAsia="Times New Roman" w:hAnsi="Times New Roman"/>
          <w:color w:val="000000"/>
          <w:sz w:val="22"/>
          <w:szCs w:val="22"/>
        </w:rPr>
        <w:t>si impegna a portare a conoscenza del proprio personale e di tutti i soggetti in essa operanti, a qualsiasi titolo coinvolti nella procedura di gara indicata in epigrafe e nelle fasi di vigilanza, controllo e gestione dell’esecuzione del relativo contratto, ove assegnato, del contenuto del presente Patto e degli obblighi in esso contenuti, vigilando sulla loro osservanza;</w:t>
      </w:r>
    </w:p>
    <w:p w14:paraId="3E0BFF16" w14:textId="77777777" w:rsidR="00A15C3E" w:rsidRPr="00470F65" w:rsidRDefault="00A15C3E" w:rsidP="00A15C3E">
      <w:pPr>
        <w:widowControl w:val="0"/>
        <w:numPr>
          <w:ilvl w:val="0"/>
          <w:numId w:val="5"/>
        </w:numPr>
        <w:autoSpaceDE w:val="0"/>
        <w:autoSpaceDN w:val="0"/>
        <w:adjustRightInd w:val="0"/>
        <w:ind w:left="714" w:hanging="357"/>
        <w:jc w:val="both"/>
        <w:rPr>
          <w:rFonts w:ascii="Times New Roman" w:eastAsia="Times New Roman" w:hAnsi="Times New Roman"/>
          <w:b/>
          <w:color w:val="000000"/>
          <w:sz w:val="22"/>
          <w:szCs w:val="22"/>
        </w:rPr>
      </w:pPr>
      <w:r w:rsidRPr="00470F65">
        <w:rPr>
          <w:rFonts w:ascii="Times New Roman" w:eastAsia="Times New Roman" w:hAnsi="Times New Roman"/>
          <w:color w:val="000000"/>
          <w:sz w:val="22"/>
          <w:szCs w:val="22"/>
        </w:rPr>
        <w:t xml:space="preserve">attiverà, nel rispetto del principio del contraddittorio, le procedure di legge nei confronti del personale che non conformi il proprio operato ai principi sopra enunciati, alle disposizioni contenute nel codice di comportamento dei dipendenti pubblici di cui al D.P.R. </w:t>
      </w:r>
      <w:r w:rsidRPr="00470F65">
        <w:rPr>
          <w:rFonts w:ascii="Times New Roman" w:eastAsia="Times New Roman" w:hAnsi="Times New Roman"/>
          <w:sz w:val="22"/>
          <w:szCs w:val="22"/>
        </w:rPr>
        <w:t xml:space="preserve">16 aprile 2013, n. 62 e alle disposizioni contenute nel Codice di comportamento dei dipendenti della ASL Roma 2  adottato con Deliberazione n. 2239 del 07/12/2017. </w:t>
      </w:r>
    </w:p>
    <w:p w14:paraId="6D45B918"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Articolo 4 – Sanzioni</w:t>
      </w:r>
    </w:p>
    <w:p w14:paraId="26DAC036" w14:textId="77777777" w:rsidR="00A15C3E" w:rsidRPr="00470F65" w:rsidRDefault="00A15C3E" w:rsidP="00A15C3E">
      <w:pPr>
        <w:widowControl w:val="0"/>
        <w:autoSpaceDE w:val="0"/>
        <w:autoSpaceDN w:val="0"/>
        <w:adjustRightInd w:val="0"/>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L’operatore economico, sin d’ora, accetta che il mancato rispetto degli impegni assunti con il presente Patto di integrità, comunque accertato dalla ASL Roma 2, potrà comportare oltre alla segnalazione agli Organi competenti, l’applicazione, previa contestazione scritta, delle seguenti sanzioni: </w:t>
      </w:r>
    </w:p>
    <w:p w14:paraId="310CA013" w14:textId="77777777" w:rsidR="00A15C3E" w:rsidRPr="00470F65" w:rsidRDefault="00A15C3E" w:rsidP="00A15C3E">
      <w:pPr>
        <w:widowControl w:val="0"/>
        <w:numPr>
          <w:ilvl w:val="0"/>
          <w:numId w:val="4"/>
        </w:numPr>
        <w:autoSpaceDE w:val="0"/>
        <w:autoSpaceDN w:val="0"/>
        <w:adjustRightInd w:val="0"/>
        <w:ind w:left="709" w:hanging="284"/>
        <w:jc w:val="both"/>
        <w:rPr>
          <w:rFonts w:ascii="Times New Roman" w:eastAsia="Times New Roman" w:hAnsi="Times New Roman"/>
          <w:sz w:val="22"/>
          <w:szCs w:val="22"/>
        </w:rPr>
      </w:pPr>
      <w:r w:rsidRPr="00470F65">
        <w:rPr>
          <w:rFonts w:ascii="Times New Roman" w:eastAsia="Times New Roman" w:hAnsi="Times New Roman"/>
          <w:color w:val="000000"/>
          <w:sz w:val="22"/>
          <w:szCs w:val="22"/>
        </w:rPr>
        <w:t xml:space="preserve">esclusione del concorrente dalla gara ed escussione della cauzione provvisoria a garanzia della serietà dell’offerta, se la violazione è accertata nella fase precedente all’aggiudicazione della procedura; </w:t>
      </w:r>
    </w:p>
    <w:p w14:paraId="4C65C52E" w14:textId="77777777" w:rsidR="00A15C3E" w:rsidRPr="00EF486F" w:rsidRDefault="00A15C3E" w:rsidP="00A15C3E">
      <w:pPr>
        <w:widowControl w:val="0"/>
        <w:numPr>
          <w:ilvl w:val="0"/>
          <w:numId w:val="4"/>
        </w:numPr>
        <w:autoSpaceDE w:val="0"/>
        <w:autoSpaceDN w:val="0"/>
        <w:adjustRightInd w:val="0"/>
        <w:ind w:left="709" w:hanging="284"/>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revoca dell’aggiudicazione ed escussione della cauzione se la violazione è accertata nella fase successiva all’aggiudicazione della gara ma precedente alla stipula del contratto; </w:t>
      </w:r>
    </w:p>
    <w:p w14:paraId="774A4C1A" w14:textId="77777777" w:rsidR="00A15C3E" w:rsidRPr="00EF486F" w:rsidRDefault="00A15C3E" w:rsidP="00A15C3E">
      <w:pPr>
        <w:widowControl w:val="0"/>
        <w:numPr>
          <w:ilvl w:val="0"/>
          <w:numId w:val="4"/>
        </w:numPr>
        <w:autoSpaceDE w:val="0"/>
        <w:autoSpaceDN w:val="0"/>
        <w:adjustRightInd w:val="0"/>
        <w:ind w:left="709" w:hanging="284"/>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risoluzione del contratto ed escussione della cauzione definitiva a garanzia dell’adempimento del contratto, se la violazione è accertata nella fase di esecuzione dello stesso.</w:t>
      </w:r>
    </w:p>
    <w:p w14:paraId="78566BD7" w14:textId="77777777" w:rsidR="00A15C3E" w:rsidRPr="00470F65" w:rsidRDefault="00A15C3E" w:rsidP="00A15C3E">
      <w:pPr>
        <w:widowControl w:val="0"/>
        <w:autoSpaceDE w:val="0"/>
        <w:autoSpaceDN w:val="0"/>
        <w:adjustRightInd w:val="0"/>
        <w:jc w:val="both"/>
        <w:rPr>
          <w:rFonts w:ascii="Times New Roman" w:eastAsia="Times New Roman" w:hAnsi="Times New Roman"/>
          <w:sz w:val="22"/>
          <w:szCs w:val="22"/>
        </w:rPr>
      </w:pPr>
      <w:r w:rsidRPr="00470F65">
        <w:rPr>
          <w:rFonts w:ascii="Times New Roman" w:eastAsia="Times New Roman" w:hAnsi="Times New Roman"/>
          <w:color w:val="000000"/>
          <w:sz w:val="22"/>
          <w:szCs w:val="22"/>
        </w:rPr>
        <w:t>In ogni caso, l’accertamento di una violazione degli obblighi assunti con il presente Patto di Integrità costituisce legittima causa di esclusione dell’operatore economico dalla partecipazione alle procedure di affidamento di concessioni o di appalti di lavori, forniture e servizi bandite dalla ASL Roma 2  per i successivi 3 anni.</w:t>
      </w:r>
    </w:p>
    <w:p w14:paraId="2674149D" w14:textId="77777777" w:rsidR="00A15C3E" w:rsidRPr="00470F65" w:rsidRDefault="00A15C3E" w:rsidP="00A15C3E">
      <w:pPr>
        <w:widowControl w:val="0"/>
        <w:autoSpaceDE w:val="0"/>
        <w:autoSpaceDN w:val="0"/>
        <w:adjustRightInd w:val="0"/>
        <w:spacing w:line="300" w:lineRule="exact"/>
        <w:jc w:val="both"/>
        <w:rPr>
          <w:rFonts w:ascii="Times New Roman" w:eastAsia="Times New Roman" w:hAnsi="Times New Roman"/>
          <w:b/>
          <w:color w:val="000000"/>
          <w:sz w:val="22"/>
          <w:szCs w:val="22"/>
        </w:rPr>
      </w:pPr>
      <w:r w:rsidRPr="00470F65">
        <w:rPr>
          <w:rFonts w:ascii="Times New Roman" w:eastAsia="Times New Roman" w:hAnsi="Times New Roman"/>
          <w:b/>
          <w:color w:val="000000"/>
          <w:sz w:val="22"/>
          <w:szCs w:val="22"/>
        </w:rPr>
        <w:t>Articolo 5 – Efficacia del patto di integrità e Foro competente</w:t>
      </w:r>
    </w:p>
    <w:p w14:paraId="4E47881A" w14:textId="77777777" w:rsidR="00A15C3E" w:rsidRPr="00470F65" w:rsidRDefault="00A15C3E" w:rsidP="00A15C3E">
      <w:pPr>
        <w:widowControl w:val="0"/>
        <w:autoSpaceDE w:val="0"/>
        <w:autoSpaceDN w:val="0"/>
        <w:adjustRightInd w:val="0"/>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14:paraId="293D28B6" w14:textId="77777777" w:rsidR="00A15C3E" w:rsidRPr="00470F65" w:rsidRDefault="00A15C3E" w:rsidP="00A15C3E">
      <w:pPr>
        <w:widowControl w:val="0"/>
        <w:autoSpaceDE w:val="0"/>
        <w:autoSpaceDN w:val="0"/>
        <w:adjustRightInd w:val="0"/>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Ogni controversia relativa all’interpretazione ed esecuzione del Patto d’integrità fra la ASL Roma 2  e gli operatori economici concorrenti e tra gli stessi concorrenti sarà risolta dall’Autorità Giudiziaria del Foro di Roma.</w:t>
      </w:r>
    </w:p>
    <w:p w14:paraId="2A4F8ABC" w14:textId="4EF6D3B5" w:rsidR="00A15C3E" w:rsidRDefault="00A15C3E" w:rsidP="00A15C3E">
      <w:pPr>
        <w:widowControl w:val="0"/>
        <w:autoSpaceDE w:val="0"/>
        <w:autoSpaceDN w:val="0"/>
        <w:adjustRightInd w:val="0"/>
        <w:spacing w:line="300" w:lineRule="exact"/>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 xml:space="preserve">Luogo e data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678"/>
      </w:tblGrid>
      <w:tr w:rsidR="00A15C3E" w:rsidRPr="00470F65" w14:paraId="4B84BFE6" w14:textId="77777777" w:rsidTr="00E3646B">
        <w:trPr>
          <w:trHeight w:val="840"/>
        </w:trPr>
        <w:tc>
          <w:tcPr>
            <w:tcW w:w="5495" w:type="dxa"/>
            <w:tcBorders>
              <w:top w:val="nil"/>
              <w:left w:val="nil"/>
              <w:bottom w:val="nil"/>
              <w:right w:val="nil"/>
            </w:tcBorders>
            <w:shd w:val="clear" w:color="auto" w:fill="auto"/>
          </w:tcPr>
          <w:p w14:paraId="488A261D" w14:textId="77777777" w:rsidR="00A15C3E" w:rsidRPr="00470F65" w:rsidRDefault="00A15C3E" w:rsidP="00837893">
            <w:pPr>
              <w:widowControl w:val="0"/>
              <w:autoSpaceDE w:val="0"/>
              <w:autoSpaceDN w:val="0"/>
              <w:adjustRightInd w:val="0"/>
              <w:spacing w:line="360" w:lineRule="auto"/>
              <w:jc w:val="both"/>
              <w:rPr>
                <w:rFonts w:ascii="Times New Roman" w:eastAsia="Times New Roman" w:hAnsi="Times New Roman"/>
                <w:color w:val="000000"/>
                <w:sz w:val="22"/>
                <w:szCs w:val="22"/>
              </w:rPr>
            </w:pPr>
            <w:r w:rsidRPr="00470F65">
              <w:rPr>
                <w:rFonts w:ascii="Times New Roman" w:eastAsia="Times New Roman" w:hAnsi="Times New Roman"/>
                <w:color w:val="000000"/>
                <w:sz w:val="22"/>
                <w:szCs w:val="22"/>
              </w:rPr>
              <w:t>ASL Roma 2</w:t>
            </w:r>
          </w:p>
          <w:p w14:paraId="76E4FBE0" w14:textId="77777777" w:rsidR="00A15C3E" w:rsidRPr="00BF3C31" w:rsidRDefault="00A15C3E" w:rsidP="00837893">
            <w:pPr>
              <w:widowControl w:val="0"/>
              <w:autoSpaceDE w:val="0"/>
              <w:autoSpaceDN w:val="0"/>
              <w:adjustRightInd w:val="0"/>
              <w:spacing w:line="360" w:lineRule="auto"/>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____________________________</w:t>
            </w:r>
          </w:p>
        </w:tc>
        <w:tc>
          <w:tcPr>
            <w:tcW w:w="4678" w:type="dxa"/>
            <w:tcBorders>
              <w:top w:val="nil"/>
              <w:left w:val="nil"/>
              <w:bottom w:val="nil"/>
              <w:right w:val="nil"/>
            </w:tcBorders>
            <w:shd w:val="clear" w:color="auto" w:fill="auto"/>
          </w:tcPr>
          <w:p w14:paraId="1007E6F6" w14:textId="77777777" w:rsidR="00A15C3E" w:rsidRPr="00470F65" w:rsidRDefault="00A15C3E" w:rsidP="00837893">
            <w:pPr>
              <w:tabs>
                <w:tab w:val="left" w:pos="7020"/>
              </w:tabs>
              <w:ind w:left="5760"/>
              <w:jc w:val="both"/>
              <w:rPr>
                <w:rFonts w:ascii="Times New Roman" w:eastAsia="Times New Roman" w:hAnsi="Times New Roman"/>
                <w:bCs/>
                <w:i/>
                <w:iCs/>
                <w:sz w:val="22"/>
                <w:szCs w:val="22"/>
              </w:rPr>
            </w:pPr>
          </w:p>
          <w:p w14:paraId="1A34310E" w14:textId="77777777" w:rsidR="00A15C3E" w:rsidRPr="00470F65" w:rsidRDefault="00A15C3E" w:rsidP="00837893">
            <w:pPr>
              <w:tabs>
                <w:tab w:val="left" w:pos="7020"/>
              </w:tabs>
              <w:ind w:left="5760"/>
              <w:jc w:val="both"/>
              <w:rPr>
                <w:rFonts w:ascii="Times New Roman" w:eastAsia="Times New Roman" w:hAnsi="Times New Roman"/>
                <w:bCs/>
                <w:i/>
                <w:iCs/>
                <w:sz w:val="22"/>
                <w:szCs w:val="22"/>
              </w:rPr>
            </w:pPr>
          </w:p>
          <w:p w14:paraId="5F4A96B6" w14:textId="77777777" w:rsidR="00A15C3E" w:rsidRPr="00470F65" w:rsidRDefault="00A15C3E" w:rsidP="00837893">
            <w:pPr>
              <w:widowControl w:val="0"/>
              <w:autoSpaceDE w:val="0"/>
              <w:autoSpaceDN w:val="0"/>
              <w:adjustRightInd w:val="0"/>
              <w:spacing w:line="360" w:lineRule="auto"/>
              <w:jc w:val="both"/>
              <w:rPr>
                <w:rFonts w:ascii="Times New Roman" w:eastAsia="Times New Roman" w:hAnsi="Times New Roman"/>
                <w:color w:val="000000"/>
                <w:sz w:val="22"/>
                <w:szCs w:val="22"/>
              </w:rPr>
            </w:pPr>
            <w:r w:rsidRPr="00470F65">
              <w:rPr>
                <w:rFonts w:ascii="Times New Roman" w:eastAsia="Times New Roman" w:hAnsi="Times New Roman"/>
                <w:bCs/>
                <w:iCs/>
                <w:color w:val="000000"/>
                <w:sz w:val="22"/>
                <w:szCs w:val="22"/>
              </w:rPr>
              <w:t>________</w:t>
            </w:r>
            <w:r>
              <w:rPr>
                <w:rFonts w:ascii="Times New Roman" w:eastAsia="Times New Roman" w:hAnsi="Times New Roman"/>
                <w:bCs/>
                <w:iCs/>
                <w:color w:val="000000"/>
                <w:sz w:val="22"/>
                <w:szCs w:val="22"/>
              </w:rPr>
              <w:t>___________________</w:t>
            </w:r>
          </w:p>
        </w:tc>
      </w:tr>
    </w:tbl>
    <w:p w14:paraId="29599612" w14:textId="77777777" w:rsidR="00A322C0" w:rsidRDefault="00A322C0" w:rsidP="00D4379E">
      <w:pPr>
        <w:tabs>
          <w:tab w:val="left" w:pos="3375"/>
        </w:tabs>
      </w:pPr>
    </w:p>
    <w:sectPr w:rsidR="00A322C0" w:rsidSect="002B2C4D">
      <w:headerReference w:type="even" r:id="rId7"/>
      <w:headerReference w:type="default" r:id="rId8"/>
      <w:footerReference w:type="default" r:id="rId9"/>
      <w:headerReference w:type="first" r:id="rId10"/>
      <w:pgSz w:w="11900" w:h="16840"/>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30FE" w14:textId="77777777" w:rsidR="00F9128A" w:rsidRDefault="00F9128A" w:rsidP="007312DE">
      <w:r>
        <w:separator/>
      </w:r>
    </w:p>
  </w:endnote>
  <w:endnote w:type="continuationSeparator" w:id="0">
    <w:p w14:paraId="11218C9E" w14:textId="77777777" w:rsidR="00F9128A" w:rsidRDefault="00F9128A" w:rsidP="0073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91262"/>
      <w:docPartObj>
        <w:docPartGallery w:val="Page Numbers (Bottom of Page)"/>
        <w:docPartUnique/>
      </w:docPartObj>
    </w:sdtPr>
    <w:sdtEndPr/>
    <w:sdtContent>
      <w:p w14:paraId="5683EF08" w14:textId="52699F77" w:rsidR="00AE20A7" w:rsidRDefault="00AE20A7">
        <w:pPr>
          <w:pStyle w:val="Pidipagina"/>
          <w:jc w:val="center"/>
        </w:pPr>
        <w:r>
          <w:fldChar w:fldCharType="begin"/>
        </w:r>
        <w:r>
          <w:instrText>PAGE   \* MERGEFORMAT</w:instrText>
        </w:r>
        <w:r>
          <w:fldChar w:fldCharType="separate"/>
        </w:r>
        <w:r w:rsidR="00D4379E">
          <w:rPr>
            <w:noProof/>
          </w:rPr>
          <w:t>3</w:t>
        </w:r>
        <w:r>
          <w:fldChar w:fldCharType="end"/>
        </w:r>
      </w:p>
    </w:sdtContent>
  </w:sdt>
  <w:p w14:paraId="07C19D5C" w14:textId="7E8F3227" w:rsidR="008E58DE" w:rsidRDefault="008E58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A1D8" w14:textId="77777777" w:rsidR="00F9128A" w:rsidRDefault="00F9128A" w:rsidP="007312DE">
      <w:r>
        <w:separator/>
      </w:r>
    </w:p>
  </w:footnote>
  <w:footnote w:type="continuationSeparator" w:id="0">
    <w:p w14:paraId="66310F52" w14:textId="77777777" w:rsidR="00F9128A" w:rsidRDefault="00F9128A" w:rsidP="0073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50BA" w14:textId="77777777" w:rsidR="007312DE" w:rsidRDefault="00D4379E">
    <w:pPr>
      <w:pStyle w:val="Intestazione"/>
    </w:pPr>
    <w:r>
      <w:rPr>
        <w:noProof/>
      </w:rPr>
      <w:pict w14:anchorId="0F1DF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6797" o:spid="_x0000_s2050" type="#_x0000_t75" style="position:absolute;margin-left:0;margin-top:0;width:564.85pt;height:798.8pt;z-index:-251660288;mso-wrap-edited:f;mso-position-horizontal:center;mso-position-horizontal-relative:margin;mso-position-vertical:center;mso-position-vertical-relative:margin" wrapcoords="2721 1175 1604 1398 1604 1499 1289 1641 1231 1681 1231 1904 1604 2208 9253 2451 10800 2472 10800 19654 1260 19735 1231 20505 5844 20505 5958 20505 7820 20505 8909 20465 10771 20282 10771 2451 2091 2147 20196 2107 20282 2046 19795 1823 20253 1681 20253 1641 19480 1499 20282 1276 20167 1215 6159 1175 2721 1175" o:allowincell="f">
          <v:imagedata r:id="rId1" o:title="carta intestata roma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5051" w14:textId="77777777" w:rsidR="007312DE" w:rsidRDefault="009C2ED7">
    <w:pPr>
      <w:pStyle w:val="Intestazione"/>
    </w:pPr>
    <w:r>
      <w:rPr>
        <w:noProof/>
      </w:rPr>
      <w:drawing>
        <wp:anchor distT="0" distB="0" distL="114300" distR="114300" simplePos="0" relativeHeight="251661312" behindDoc="0" locked="0" layoutInCell="1" allowOverlap="1" wp14:anchorId="0A9F7D66" wp14:editId="239A55F3">
          <wp:simplePos x="0" y="0"/>
          <wp:positionH relativeFrom="column">
            <wp:posOffset>4772660</wp:posOffset>
          </wp:positionH>
          <wp:positionV relativeFrom="paragraph">
            <wp:posOffset>467360</wp:posOffset>
          </wp:positionV>
          <wp:extent cx="1518285" cy="412750"/>
          <wp:effectExtent l="0" t="0" r="57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gione_positivo.jpg"/>
                  <pic:cNvPicPr/>
                </pic:nvPicPr>
                <pic:blipFill>
                  <a:blip r:embed="rId1">
                    <a:extLst>
                      <a:ext uri="{28A0092B-C50C-407E-A947-70E740481C1C}">
                        <a14:useLocalDpi xmlns:a14="http://schemas.microsoft.com/office/drawing/2010/main" val="0"/>
                      </a:ext>
                    </a:extLst>
                  </a:blip>
                  <a:stretch>
                    <a:fillRect/>
                  </a:stretch>
                </pic:blipFill>
                <pic:spPr>
                  <a:xfrm>
                    <a:off x="0" y="0"/>
                    <a:ext cx="1518285" cy="412750"/>
                  </a:xfrm>
                  <a:prstGeom prst="rect">
                    <a:avLst/>
                  </a:prstGeom>
                </pic:spPr>
              </pic:pic>
            </a:graphicData>
          </a:graphic>
        </wp:anchor>
      </w:drawing>
    </w:r>
    <w:r>
      <w:rPr>
        <w:noProof/>
      </w:rPr>
      <w:drawing>
        <wp:anchor distT="0" distB="0" distL="114300" distR="114300" simplePos="0" relativeHeight="251659264" behindDoc="0" locked="0" layoutInCell="1" allowOverlap="1" wp14:anchorId="72DFFEFA" wp14:editId="1645A366">
          <wp:simplePos x="0" y="0"/>
          <wp:positionH relativeFrom="column">
            <wp:posOffset>-114427</wp:posOffset>
          </wp:positionH>
          <wp:positionV relativeFrom="paragraph">
            <wp:posOffset>362585</wp:posOffset>
          </wp:positionV>
          <wp:extent cx="1828800" cy="600710"/>
          <wp:effectExtent l="0" t="0" r="0" b="8890"/>
          <wp:wrapNone/>
          <wp:docPr id="4" name="Immagine 4" descr="LOGO-R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007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8D6" w14:textId="77777777" w:rsidR="007312DE" w:rsidRDefault="00D4379E">
    <w:pPr>
      <w:pStyle w:val="Intestazione"/>
    </w:pPr>
    <w:r>
      <w:rPr>
        <w:noProof/>
      </w:rPr>
      <w:pict w14:anchorId="228EC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06796" o:spid="_x0000_s2051" type="#_x0000_t75" style="position:absolute;margin-left:0;margin-top:0;width:564.85pt;height:798.8pt;z-index:-251659264;mso-wrap-edited:f;mso-position-horizontal:center;mso-position-horizontal-relative:margin;mso-position-vertical:center;mso-position-vertical-relative:margin" wrapcoords="2721 1175 1604 1398 1604 1499 1289 1641 1231 1681 1231 1904 1604 2208 9253 2451 10800 2472 10800 19654 1260 19735 1231 20505 5844 20505 5958 20505 7820 20505 8909 20465 10771 20282 10771 2451 2091 2147 20196 2107 20282 2046 19795 1823 20253 1681 20253 1641 19480 1499 20282 1276 20167 1215 6159 1175 2721 1175" o:allowincell="f">
          <v:imagedata r:id="rId1" o:title="carta intestata roma 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AC5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212D6D"/>
    <w:multiLevelType w:val="hybridMultilevel"/>
    <w:tmpl w:val="DA0EFCDA"/>
    <w:lvl w:ilvl="0" w:tplc="DA4C125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B360EDD"/>
    <w:multiLevelType w:val="hybridMultilevel"/>
    <w:tmpl w:val="B7F02B20"/>
    <w:lvl w:ilvl="0" w:tplc="DA4C1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9A5643"/>
    <w:multiLevelType w:val="hybridMultilevel"/>
    <w:tmpl w:val="15D26AB0"/>
    <w:lvl w:ilvl="0" w:tplc="DA4C1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5C46EB"/>
    <w:multiLevelType w:val="hybridMultilevel"/>
    <w:tmpl w:val="CF047CCC"/>
    <w:lvl w:ilvl="0" w:tplc="DA4C1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E00BF1"/>
    <w:multiLevelType w:val="hybridMultilevel"/>
    <w:tmpl w:val="ACF4977A"/>
    <w:lvl w:ilvl="0" w:tplc="DA4C12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312DE"/>
    <w:rsid w:val="00065D72"/>
    <w:rsid w:val="000C38CF"/>
    <w:rsid w:val="000D4F02"/>
    <w:rsid w:val="000E7B49"/>
    <w:rsid w:val="00130D4D"/>
    <w:rsid w:val="001636F0"/>
    <w:rsid w:val="001846CE"/>
    <w:rsid w:val="001B5F6F"/>
    <w:rsid w:val="001C0D9F"/>
    <w:rsid w:val="00231D3D"/>
    <w:rsid w:val="002349F4"/>
    <w:rsid w:val="002B2C4D"/>
    <w:rsid w:val="002E7DDB"/>
    <w:rsid w:val="00353EDA"/>
    <w:rsid w:val="003609E2"/>
    <w:rsid w:val="00381140"/>
    <w:rsid w:val="004444A7"/>
    <w:rsid w:val="004E0B42"/>
    <w:rsid w:val="00571FF5"/>
    <w:rsid w:val="00575E59"/>
    <w:rsid w:val="005D1BC5"/>
    <w:rsid w:val="005E3DAD"/>
    <w:rsid w:val="0060150E"/>
    <w:rsid w:val="00621CBA"/>
    <w:rsid w:val="00672A11"/>
    <w:rsid w:val="006F7841"/>
    <w:rsid w:val="007312DE"/>
    <w:rsid w:val="00737D00"/>
    <w:rsid w:val="007452E1"/>
    <w:rsid w:val="007811AA"/>
    <w:rsid w:val="007857E1"/>
    <w:rsid w:val="00787610"/>
    <w:rsid w:val="007A1B39"/>
    <w:rsid w:val="00815D37"/>
    <w:rsid w:val="008A2EFC"/>
    <w:rsid w:val="008C6D29"/>
    <w:rsid w:val="008D4EE6"/>
    <w:rsid w:val="008E58DE"/>
    <w:rsid w:val="0091177E"/>
    <w:rsid w:val="00943A1A"/>
    <w:rsid w:val="009C2ED7"/>
    <w:rsid w:val="009F77D9"/>
    <w:rsid w:val="00A15C3E"/>
    <w:rsid w:val="00A322C0"/>
    <w:rsid w:val="00A50629"/>
    <w:rsid w:val="00AD4F38"/>
    <w:rsid w:val="00AE20A7"/>
    <w:rsid w:val="00B17F0E"/>
    <w:rsid w:val="00BA4419"/>
    <w:rsid w:val="00BF48A0"/>
    <w:rsid w:val="00C6558E"/>
    <w:rsid w:val="00CB2243"/>
    <w:rsid w:val="00CC3EDD"/>
    <w:rsid w:val="00D4379E"/>
    <w:rsid w:val="00D50E0E"/>
    <w:rsid w:val="00D545E0"/>
    <w:rsid w:val="00D708FE"/>
    <w:rsid w:val="00E16B7E"/>
    <w:rsid w:val="00E3646B"/>
    <w:rsid w:val="00E613F3"/>
    <w:rsid w:val="00F76C7C"/>
    <w:rsid w:val="00F912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689AD7"/>
  <w15:docId w15:val="{AF1C14DB-AA91-42C9-A18E-35C58831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6F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12DE"/>
    <w:pPr>
      <w:tabs>
        <w:tab w:val="center" w:pos="4819"/>
        <w:tab w:val="right" w:pos="9638"/>
      </w:tabs>
    </w:pPr>
  </w:style>
  <w:style w:type="character" w:customStyle="1" w:styleId="IntestazioneCarattere">
    <w:name w:val="Intestazione Carattere"/>
    <w:basedOn w:val="Carpredefinitoparagrafo"/>
    <w:link w:val="Intestazione"/>
    <w:uiPriority w:val="99"/>
    <w:rsid w:val="007312DE"/>
  </w:style>
  <w:style w:type="paragraph" w:styleId="Pidipagina">
    <w:name w:val="footer"/>
    <w:basedOn w:val="Normale"/>
    <w:link w:val="PidipaginaCarattere"/>
    <w:uiPriority w:val="99"/>
    <w:unhideWhenUsed/>
    <w:rsid w:val="007312DE"/>
    <w:pPr>
      <w:tabs>
        <w:tab w:val="center" w:pos="4819"/>
        <w:tab w:val="right" w:pos="9638"/>
      </w:tabs>
    </w:pPr>
  </w:style>
  <w:style w:type="character" w:customStyle="1" w:styleId="PidipaginaCarattere">
    <w:name w:val="Piè di pagina Carattere"/>
    <w:basedOn w:val="Carpredefinitoparagrafo"/>
    <w:link w:val="Pidipagina"/>
    <w:uiPriority w:val="99"/>
    <w:rsid w:val="007312DE"/>
  </w:style>
  <w:style w:type="paragraph" w:styleId="Testofumetto">
    <w:name w:val="Balloon Text"/>
    <w:basedOn w:val="Normale"/>
    <w:link w:val="TestofumettoCarattere"/>
    <w:uiPriority w:val="99"/>
    <w:semiHidden/>
    <w:unhideWhenUsed/>
    <w:rsid w:val="00575E59"/>
    <w:rPr>
      <w:rFonts w:ascii="Segoe UI" w:hAnsi="Segoe UI"/>
      <w:sz w:val="18"/>
      <w:szCs w:val="18"/>
    </w:rPr>
  </w:style>
  <w:style w:type="character" w:customStyle="1" w:styleId="TestofumettoCarattere">
    <w:name w:val="Testo fumetto Carattere"/>
    <w:link w:val="Testofumetto"/>
    <w:uiPriority w:val="99"/>
    <w:semiHidden/>
    <w:rsid w:val="00575E59"/>
    <w:rPr>
      <w:rFonts w:ascii="Segoe UI" w:hAnsi="Segoe UI" w:cs="Segoe UI"/>
      <w:sz w:val="18"/>
      <w:szCs w:val="18"/>
    </w:rPr>
  </w:style>
  <w:style w:type="paragraph" w:styleId="Paragrafoelenco">
    <w:name w:val="List Paragraph"/>
    <w:basedOn w:val="Normale"/>
    <w:uiPriority w:val="72"/>
    <w:rsid w:val="00A1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1569</Words>
  <Characters>8948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ASL RM-B</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Ribeca</dc:creator>
  <cp:lastModifiedBy>Daniela Felici</cp:lastModifiedBy>
  <cp:revision>24</cp:revision>
  <cp:lastPrinted>2020-05-25T16:05:00Z</cp:lastPrinted>
  <dcterms:created xsi:type="dcterms:W3CDTF">2020-03-03T10:39:00Z</dcterms:created>
  <dcterms:modified xsi:type="dcterms:W3CDTF">2021-08-30T13:50:00Z</dcterms:modified>
</cp:coreProperties>
</file>